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074" w14:textId="77777777" w:rsidR="007B7FA0" w:rsidRDefault="007B7FA0" w:rsidP="007B7FA0">
      <w:pPr>
        <w:spacing w:line="276" w:lineRule="auto"/>
        <w:rPr>
          <w:rFonts w:ascii="Roboto" w:eastAsia="Roboto" w:hAnsi="Roboto" w:cs="Roboto"/>
          <w:i/>
          <w:color w:val="0D0D0D"/>
          <w:sz w:val="25"/>
          <w:szCs w:val="25"/>
        </w:rPr>
      </w:pPr>
      <w:r>
        <w:rPr>
          <w:rFonts w:ascii="Roboto" w:eastAsia="Roboto" w:hAnsi="Roboto" w:cs="Roboto"/>
          <w:i/>
          <w:color w:val="0D0D0D"/>
          <w:sz w:val="25"/>
          <w:szCs w:val="25"/>
        </w:rPr>
        <w:t>4/14 Sermon Outline</w:t>
      </w:r>
    </w:p>
    <w:p w14:paraId="1C0974B5" w14:textId="77777777" w:rsidR="007B7FA0" w:rsidRDefault="007B7FA0" w:rsidP="007B7FA0">
      <w:pPr>
        <w:spacing w:line="276" w:lineRule="auto"/>
        <w:rPr>
          <w:rFonts w:ascii="Roboto" w:eastAsia="Roboto" w:hAnsi="Roboto" w:cs="Roboto"/>
          <w:color w:val="0D0D0D"/>
          <w:sz w:val="27"/>
          <w:szCs w:val="27"/>
        </w:rPr>
      </w:pPr>
    </w:p>
    <w:p w14:paraId="31CF1341" w14:textId="77777777" w:rsidR="007B7FA0" w:rsidRDefault="007B7FA0" w:rsidP="007B7FA0">
      <w:pPr>
        <w:spacing w:line="276" w:lineRule="auto"/>
        <w:jc w:val="center"/>
        <w:rPr>
          <w:rFonts w:ascii="Arial" w:eastAsia="Arial" w:hAnsi="Arial" w:cs="Arial"/>
          <w:color w:val="0D0D0D"/>
          <w:sz w:val="25"/>
          <w:szCs w:val="25"/>
        </w:rPr>
      </w:pPr>
      <w:r>
        <w:rPr>
          <w:rFonts w:ascii="Arial" w:eastAsia="Arial" w:hAnsi="Arial" w:cs="Arial"/>
          <w:b/>
          <w:color w:val="0D0D0D"/>
          <w:sz w:val="25"/>
          <w:szCs w:val="25"/>
          <w:u w:val="single"/>
        </w:rPr>
        <w:t xml:space="preserve"> "Daily Self-Denial and Self-Affirmation" </w:t>
      </w:r>
      <w:r>
        <w:rPr>
          <w:rFonts w:ascii="Arial" w:eastAsia="Arial" w:hAnsi="Arial" w:cs="Arial"/>
          <w:color w:val="0D0D0D"/>
          <w:sz w:val="23"/>
          <w:szCs w:val="23"/>
        </w:rPr>
        <w:t>(</w:t>
      </w:r>
      <w:r>
        <w:rPr>
          <w:rFonts w:ascii="Arial" w:eastAsia="Arial" w:hAnsi="Arial" w:cs="Arial"/>
          <w:color w:val="0D0D0D"/>
          <w:sz w:val="25"/>
          <w:szCs w:val="25"/>
        </w:rPr>
        <w:t>2 Corinthians 5:17; 1 Corinthians 3:16; Philippians 2:13; Luke 9:23)</w:t>
      </w:r>
    </w:p>
    <w:p w14:paraId="702273BC" w14:textId="77777777" w:rsidR="007B7FA0" w:rsidRDefault="007B7FA0" w:rsidP="007B7FA0">
      <w:pPr>
        <w:pStyle w:val="Heading3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80" w:line="384" w:lineRule="auto"/>
        <w:rPr>
          <w:rFonts w:ascii="Arial" w:eastAsia="Arial" w:hAnsi="Arial" w:cs="Arial"/>
          <w:b w:val="0"/>
          <w:color w:val="0D0D0D"/>
          <w:sz w:val="23"/>
          <w:szCs w:val="23"/>
        </w:rPr>
      </w:pPr>
      <w:bookmarkStart w:id="0" w:name="_heading=h.8xxbewtbo9u0" w:colFirst="0" w:colLast="0"/>
      <w:bookmarkEnd w:id="0"/>
      <w:r>
        <w:rPr>
          <w:rFonts w:ascii="Arial" w:eastAsia="Arial" w:hAnsi="Arial" w:cs="Arial"/>
          <w:color w:val="0D0D0D"/>
          <w:sz w:val="23"/>
          <w:szCs w:val="23"/>
        </w:rPr>
        <w:t xml:space="preserve">I. Introduction: </w:t>
      </w:r>
      <w:r>
        <w:rPr>
          <w:rFonts w:ascii="Arial" w:eastAsia="Arial" w:hAnsi="Arial" w:cs="Arial"/>
          <w:b w:val="0"/>
          <w:color w:val="0D0D0D"/>
          <w:sz w:val="23"/>
          <w:szCs w:val="23"/>
        </w:rPr>
        <w:t>Exploring the dual concepts of self-denial and self-affirmation within Christian life.</w:t>
      </w:r>
    </w:p>
    <w:p w14:paraId="74BEEC4E" w14:textId="77777777" w:rsidR="007B7FA0" w:rsidRDefault="007B7FA0" w:rsidP="007B7FA0">
      <w:pPr>
        <w:pStyle w:val="Heading3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80" w:line="384" w:lineRule="auto"/>
        <w:rPr>
          <w:rFonts w:ascii="Arial" w:eastAsia="Arial" w:hAnsi="Arial" w:cs="Arial"/>
          <w:color w:val="0D0D0D"/>
          <w:sz w:val="23"/>
          <w:szCs w:val="23"/>
        </w:rPr>
      </w:pPr>
      <w:bookmarkStart w:id="1" w:name="_heading=h.8x4zbt9stlyl" w:colFirst="0" w:colLast="0"/>
      <w:bookmarkEnd w:id="1"/>
      <w:r>
        <w:rPr>
          <w:rFonts w:ascii="Arial" w:eastAsia="Arial" w:hAnsi="Arial" w:cs="Arial"/>
          <w:color w:val="0D0D0D"/>
          <w:sz w:val="23"/>
          <w:szCs w:val="23"/>
        </w:rPr>
        <w:t>II. The Need for Self-Denial (Luke 9:23)</w:t>
      </w:r>
    </w:p>
    <w:p w14:paraId="5B7C53A9" w14:textId="77777777" w:rsidR="007B7FA0" w:rsidRDefault="007B7FA0" w:rsidP="007B7FA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Essential for transformation and growth in faith.</w:t>
      </w:r>
    </w:p>
    <w:p w14:paraId="4BA266D1" w14:textId="77777777" w:rsidR="007B7FA0" w:rsidRDefault="007B7FA0" w:rsidP="007B7FA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40"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Misconceptions Cleared: Not about self-harm but about prioritizing spiritual over earthly desires.</w:t>
      </w:r>
    </w:p>
    <w:p w14:paraId="304F3366" w14:textId="77777777" w:rsidR="007B7FA0" w:rsidRDefault="007B7FA0" w:rsidP="007B7FA0">
      <w:pPr>
        <w:pStyle w:val="Heading3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80" w:line="384" w:lineRule="auto"/>
        <w:rPr>
          <w:rFonts w:ascii="Arial" w:eastAsia="Arial" w:hAnsi="Arial" w:cs="Arial"/>
          <w:color w:val="0D0D0D"/>
          <w:sz w:val="23"/>
          <w:szCs w:val="23"/>
        </w:rPr>
      </w:pPr>
      <w:bookmarkStart w:id="2" w:name="_heading=h.fihooxno18cp" w:colFirst="0" w:colLast="0"/>
      <w:bookmarkEnd w:id="2"/>
      <w:r>
        <w:rPr>
          <w:rFonts w:ascii="Arial" w:eastAsia="Arial" w:hAnsi="Arial" w:cs="Arial"/>
          <w:color w:val="0D0D0D"/>
          <w:sz w:val="23"/>
          <w:szCs w:val="23"/>
        </w:rPr>
        <w:t>III. The Power of Self-Affirmation (2 Co. 5:17; 1 Co. 3:16)</w:t>
      </w:r>
    </w:p>
    <w:p w14:paraId="697390DE" w14:textId="77777777" w:rsidR="007B7FA0" w:rsidRDefault="007B7FA0" w:rsidP="007B7FA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Embracing our role as new creations and temples of the Holy Spirit.</w:t>
      </w:r>
    </w:p>
    <w:p w14:paraId="11897310" w14:textId="77777777" w:rsidR="007B7FA0" w:rsidRDefault="007B7FA0" w:rsidP="007B7FA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40"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Recognizing and living out God’s love internally enhances our external expressions of faith.</w:t>
      </w:r>
    </w:p>
    <w:p w14:paraId="610FDB31" w14:textId="77777777" w:rsidR="007B7FA0" w:rsidRDefault="007B7FA0" w:rsidP="007B7FA0">
      <w:pPr>
        <w:pStyle w:val="Heading3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80" w:line="384" w:lineRule="auto"/>
        <w:rPr>
          <w:rFonts w:ascii="Arial" w:eastAsia="Arial" w:hAnsi="Arial" w:cs="Arial"/>
          <w:color w:val="0D0D0D"/>
          <w:sz w:val="23"/>
          <w:szCs w:val="23"/>
        </w:rPr>
      </w:pPr>
      <w:bookmarkStart w:id="3" w:name="_heading=h.9omy06i7flpf" w:colFirst="0" w:colLast="0"/>
      <w:bookmarkEnd w:id="3"/>
      <w:r>
        <w:rPr>
          <w:rFonts w:ascii="Arial" w:eastAsia="Arial" w:hAnsi="Arial" w:cs="Arial"/>
          <w:color w:val="0D0D0D"/>
          <w:sz w:val="23"/>
          <w:szCs w:val="23"/>
        </w:rPr>
        <w:t>IV. Practical Application: Balancing Both (Philippians 2:13)</w:t>
      </w:r>
    </w:p>
    <w:p w14:paraId="3858D159" w14:textId="77777777" w:rsidR="007B7FA0" w:rsidRDefault="007B7FA0" w:rsidP="007B7FA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God empowers and directs our actions for His purpose.</w:t>
      </w:r>
    </w:p>
    <w:p w14:paraId="42642869" w14:textId="77777777" w:rsidR="007B7FA0" w:rsidRDefault="007B7FA0" w:rsidP="007B7FA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40" w:line="276" w:lineRule="auto"/>
        <w:rPr>
          <w:rFonts w:ascii="Arial" w:eastAsia="Arial" w:hAnsi="Arial" w:cs="Arial"/>
          <w:color w:val="0D0D0D"/>
          <w:sz w:val="23"/>
          <w:szCs w:val="23"/>
        </w:rPr>
      </w:pPr>
      <w:r>
        <w:rPr>
          <w:rFonts w:ascii="Arial" w:eastAsia="Arial" w:hAnsi="Arial" w:cs="Arial"/>
          <w:color w:val="0D0D0D"/>
          <w:sz w:val="23"/>
          <w:szCs w:val="23"/>
        </w:rPr>
        <w:t>Consistent self-denial paired with affirming our identity in Christ.</w:t>
      </w:r>
    </w:p>
    <w:p w14:paraId="176F1F43" w14:textId="77777777" w:rsidR="007B7FA0" w:rsidRDefault="007B7FA0" w:rsidP="007B7FA0">
      <w:pPr>
        <w:pStyle w:val="Heading3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after="80" w:line="384" w:lineRule="auto"/>
        <w:rPr>
          <w:rFonts w:ascii="Arial" w:eastAsia="Arial" w:hAnsi="Arial" w:cs="Arial"/>
          <w:b w:val="0"/>
          <w:color w:val="0D0D0D"/>
          <w:sz w:val="23"/>
          <w:szCs w:val="23"/>
        </w:rPr>
      </w:pPr>
      <w:bookmarkStart w:id="4" w:name="_heading=h.l3ic212asos" w:colFirst="0" w:colLast="0"/>
      <w:bookmarkEnd w:id="4"/>
      <w:r>
        <w:rPr>
          <w:rFonts w:ascii="Arial" w:eastAsia="Arial" w:hAnsi="Arial" w:cs="Arial"/>
          <w:color w:val="0D0D0D"/>
          <w:sz w:val="23"/>
          <w:szCs w:val="23"/>
        </w:rPr>
        <w:t>VI. Conclusion:</w:t>
      </w:r>
      <w:r>
        <w:rPr>
          <w:rFonts w:ascii="Arial" w:eastAsia="Arial" w:hAnsi="Arial" w:cs="Arial"/>
          <w:color w:val="0D0D0D"/>
          <w:sz w:val="25"/>
          <w:szCs w:val="25"/>
        </w:rPr>
        <w:t xml:space="preserve"> </w:t>
      </w:r>
      <w:r>
        <w:rPr>
          <w:rFonts w:ascii="Arial" w:eastAsia="Arial" w:hAnsi="Arial" w:cs="Arial"/>
          <w:b w:val="0"/>
          <w:color w:val="0D0D0D"/>
          <w:sz w:val="23"/>
          <w:szCs w:val="23"/>
        </w:rPr>
        <w:t>Call to Action– Commit to these practices daily; engage deeply with church life to foster spiritual growth.</w:t>
      </w:r>
    </w:p>
    <w:p w14:paraId="0093122F" w14:textId="77777777" w:rsidR="00B8626A" w:rsidRDefault="00B8626A"/>
    <w:sectPr w:rsidR="00B8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42"/>
    <w:multiLevelType w:val="multilevel"/>
    <w:tmpl w:val="38406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8D4EAF"/>
    <w:multiLevelType w:val="multilevel"/>
    <w:tmpl w:val="8FFC37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AA6B0F"/>
    <w:multiLevelType w:val="multilevel"/>
    <w:tmpl w:val="F3F216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4182422">
    <w:abstractNumId w:val="0"/>
  </w:num>
  <w:num w:numId="2" w16cid:durableId="1690837146">
    <w:abstractNumId w:val="2"/>
  </w:num>
  <w:num w:numId="3" w16cid:durableId="35685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0"/>
    <w:rsid w:val="006C296E"/>
    <w:rsid w:val="007B7FA0"/>
    <w:rsid w:val="00AA069C"/>
    <w:rsid w:val="00B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1FF8"/>
  <w15:chartTrackingRefBased/>
  <w15:docId w15:val="{E7BD5CCB-35A6-43D5-BD2C-31AA705B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A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7B7F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7FA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Gunter</dc:creator>
  <cp:keywords/>
  <dc:description/>
  <cp:lastModifiedBy>Lynn Gunter</cp:lastModifiedBy>
  <cp:revision>2</cp:revision>
  <dcterms:created xsi:type="dcterms:W3CDTF">2024-04-14T13:59:00Z</dcterms:created>
  <dcterms:modified xsi:type="dcterms:W3CDTF">2024-04-14T13:59:00Z</dcterms:modified>
</cp:coreProperties>
</file>